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2CA" w14:textId="77777777" w:rsidR="00936994" w:rsidRDefault="00936994" w:rsidP="00936994">
      <w:pPr>
        <w:spacing w:after="0" w:line="240" w:lineRule="auto"/>
        <w:jc w:val="both"/>
        <w:rPr>
          <w:rFonts w:ascii="Calibri" w:eastAsia="Times New Roman" w:hAnsi="Calibri" w:cs="Calibri"/>
          <w:color w:val="000000"/>
          <w:sz w:val="20"/>
          <w:szCs w:val="20"/>
          <w:lang w:eastAsia="en-NZ"/>
        </w:rPr>
      </w:pPr>
      <w:r>
        <w:rPr>
          <w:rFonts w:ascii="Calibri" w:eastAsia="Times New Roman" w:hAnsi="Calibri" w:cs="Calibri"/>
          <w:noProof/>
          <w:color w:val="000000"/>
          <w:sz w:val="20"/>
          <w:szCs w:val="20"/>
          <w:lang w:eastAsia="en-NZ"/>
        </w:rPr>
        <mc:AlternateContent>
          <mc:Choice Requires="wps">
            <w:drawing>
              <wp:anchor distT="0" distB="0" distL="114300" distR="114300" simplePos="0" relativeHeight="251659264" behindDoc="0" locked="0" layoutInCell="1" allowOverlap="1" wp14:anchorId="2ED0FF4A" wp14:editId="22DE93F3">
                <wp:simplePos x="0" y="0"/>
                <wp:positionH relativeFrom="column">
                  <wp:posOffset>-87044</wp:posOffset>
                </wp:positionH>
                <wp:positionV relativeFrom="paragraph">
                  <wp:posOffset>611945</wp:posOffset>
                </wp:positionV>
                <wp:extent cx="6610448" cy="661865"/>
                <wp:effectExtent l="0" t="0" r="19050" b="24130"/>
                <wp:wrapNone/>
                <wp:docPr id="5" name="Text Box 5"/>
                <wp:cNvGraphicFramePr/>
                <a:graphic xmlns:a="http://schemas.openxmlformats.org/drawingml/2006/main">
                  <a:graphicData uri="http://schemas.microsoft.com/office/word/2010/wordprocessingShape">
                    <wps:wsp>
                      <wps:cNvSpPr txBox="1"/>
                      <wps:spPr>
                        <a:xfrm>
                          <a:off x="0" y="0"/>
                          <a:ext cx="6610448" cy="661865"/>
                        </a:xfrm>
                        <a:prstGeom prst="rect">
                          <a:avLst/>
                        </a:prstGeom>
                        <a:solidFill>
                          <a:srgbClr val="4472C4">
                            <a:lumMod val="75000"/>
                          </a:srgbClr>
                        </a:solidFill>
                        <a:ln w="6350">
                          <a:solidFill>
                            <a:prstClr val="black"/>
                          </a:solidFill>
                        </a:ln>
                      </wps:spPr>
                      <wps:txbx>
                        <w:txbxContent>
                          <w:p w14:paraId="309FAD03" w14:textId="77777777" w:rsidR="00936994" w:rsidRPr="00720FBA" w:rsidRDefault="00936994" w:rsidP="00936994">
                            <w:pPr>
                              <w:jc w:val="center"/>
                              <w:rPr>
                                <w:rFonts w:ascii="Arial" w:hAnsi="Arial" w:cs="Arial"/>
                                <w:color w:val="FFFFFF" w:themeColor="background1"/>
                                <w:sz w:val="40"/>
                                <w:szCs w:val="40"/>
                              </w:rPr>
                            </w:pPr>
                            <w:r w:rsidRPr="00720FBA">
                              <w:rPr>
                                <w:rFonts w:ascii="Arial" w:hAnsi="Arial" w:cs="Arial"/>
                                <w:color w:val="FFFFFF" w:themeColor="background1"/>
                                <w:sz w:val="40"/>
                                <w:szCs w:val="40"/>
                              </w:rPr>
                              <w:t xml:space="preserve">Policy 1014 </w:t>
                            </w:r>
                            <w:r w:rsidRPr="00720FBA">
                              <w:rPr>
                                <w:rFonts w:ascii="Arial" w:hAnsi="Arial" w:cs="Arial"/>
                                <w:color w:val="FFFFFF" w:themeColor="background1"/>
                                <w:sz w:val="40"/>
                                <w:szCs w:val="40"/>
                              </w:rPr>
                              <w:tab/>
                            </w:r>
                            <w:r w:rsidRPr="00720FBA">
                              <w:rPr>
                                <w:rFonts w:ascii="Arial" w:hAnsi="Arial" w:cs="Arial"/>
                                <w:color w:val="FFFFFF" w:themeColor="background1"/>
                                <w:sz w:val="40"/>
                                <w:szCs w:val="40"/>
                              </w:rPr>
                              <w:tab/>
                              <w:t xml:space="preserve">MD 202 Harassment and 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0FF4A" id="_x0000_t202" coordsize="21600,21600" o:spt="202" path="m,l,21600r21600,l21600,xe">
                <v:stroke joinstyle="miter"/>
                <v:path gradientshapeok="t" o:connecttype="rect"/>
              </v:shapetype>
              <v:shape id="Text Box 5" o:spid="_x0000_s1026" type="#_x0000_t202" style="position:absolute;left:0;text-align:left;margin-left:-6.85pt;margin-top:48.2pt;width:520.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" fillcolor="#2f5597" strokeweight=".5pt">
                <v:textbox>
                  <w:txbxContent>
                    <w:p w14:paraId="309FAD03" w14:textId="77777777" w:rsidR="00936994" w:rsidRPr="00720FBA" w:rsidRDefault="00936994" w:rsidP="00936994">
                      <w:pPr>
                        <w:jc w:val="center"/>
                        <w:rPr>
                          <w:rFonts w:ascii="Arial" w:hAnsi="Arial" w:cs="Arial"/>
                          <w:color w:val="FFFFFF" w:themeColor="background1"/>
                          <w:sz w:val="40"/>
                          <w:szCs w:val="40"/>
                        </w:rPr>
                      </w:pPr>
                      <w:r w:rsidRPr="00720FBA">
                        <w:rPr>
                          <w:rFonts w:ascii="Arial" w:hAnsi="Arial" w:cs="Arial"/>
                          <w:color w:val="FFFFFF" w:themeColor="background1"/>
                          <w:sz w:val="40"/>
                          <w:szCs w:val="40"/>
                        </w:rPr>
                        <w:t xml:space="preserve">Policy 1014 </w:t>
                      </w:r>
                      <w:r w:rsidRPr="00720FBA">
                        <w:rPr>
                          <w:rFonts w:ascii="Arial" w:hAnsi="Arial" w:cs="Arial"/>
                          <w:color w:val="FFFFFF" w:themeColor="background1"/>
                          <w:sz w:val="40"/>
                          <w:szCs w:val="40"/>
                        </w:rPr>
                        <w:tab/>
                      </w:r>
                      <w:r w:rsidRPr="00720FBA">
                        <w:rPr>
                          <w:rFonts w:ascii="Arial" w:hAnsi="Arial" w:cs="Arial"/>
                          <w:color w:val="FFFFFF" w:themeColor="background1"/>
                          <w:sz w:val="40"/>
                          <w:szCs w:val="40"/>
                        </w:rPr>
                        <w:tab/>
                        <w:t xml:space="preserve">MD 202 Harassment and Bullying </w:t>
                      </w:r>
                    </w:p>
                  </w:txbxContent>
                </v:textbox>
              </v:shape>
            </w:pict>
          </mc:Fallback>
        </mc:AlternateContent>
      </w:r>
      <w:r>
        <w:rPr>
          <w:rFonts w:ascii="Calibri" w:eastAsia="Times New Roman" w:hAnsi="Calibri" w:cs="Calibri"/>
          <w:noProof/>
          <w:color w:val="000000"/>
          <w:sz w:val="20"/>
          <w:szCs w:val="20"/>
          <w:lang w:eastAsia="en-NZ"/>
        </w:rPr>
        <w:drawing>
          <wp:inline distT="0" distB="0" distL="0" distR="0" wp14:anchorId="4FDE917E" wp14:editId="28805BCD">
            <wp:extent cx="5638070" cy="112424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795" cy="1161676"/>
                    </a:xfrm>
                    <a:prstGeom prst="rect">
                      <a:avLst/>
                    </a:prstGeom>
                    <a:noFill/>
                  </pic:spPr>
                </pic:pic>
              </a:graphicData>
            </a:graphic>
          </wp:inline>
        </w:drawing>
      </w:r>
    </w:p>
    <w:p w14:paraId="2FEB2225" w14:textId="77777777" w:rsidR="00936994" w:rsidRDefault="00936994" w:rsidP="00936994">
      <w:pPr>
        <w:spacing w:after="0" w:line="240" w:lineRule="auto"/>
        <w:jc w:val="both"/>
        <w:rPr>
          <w:rFonts w:ascii="Calibri" w:eastAsia="Times New Roman" w:hAnsi="Calibri" w:cs="Calibri"/>
          <w:color w:val="000000"/>
          <w:sz w:val="20"/>
          <w:szCs w:val="20"/>
          <w:lang w:eastAsia="en-NZ"/>
        </w:rPr>
      </w:pPr>
    </w:p>
    <w:p w14:paraId="6A89B935" w14:textId="77777777" w:rsidR="00936994" w:rsidRPr="00F61BF1" w:rsidRDefault="00936994" w:rsidP="00936994">
      <w:pPr>
        <w:spacing w:after="0" w:line="240" w:lineRule="auto"/>
        <w:jc w:val="both"/>
        <w:rPr>
          <w:rFonts w:ascii="Arial" w:eastAsia="Times New Roman" w:hAnsi="Arial" w:cs="Arial"/>
          <w:b/>
          <w:bCs/>
          <w:color w:val="000000"/>
          <w:lang w:eastAsia="en-NZ"/>
        </w:rPr>
      </w:pPr>
      <w:r w:rsidRPr="00F61BF1">
        <w:rPr>
          <w:rFonts w:ascii="Arial" w:eastAsia="Times New Roman" w:hAnsi="Arial" w:cs="Arial"/>
          <w:b/>
          <w:bCs/>
          <w:color w:val="000000"/>
          <w:lang w:eastAsia="en-NZ"/>
        </w:rPr>
        <w:t>MULTIPLE DISTRICT 202 OF LIONS CLUBS INTERNATIONAL Harassment &amp; Bullying Policy</w:t>
      </w:r>
      <w:r>
        <w:rPr>
          <w:rFonts w:ascii="Arial" w:eastAsia="Times New Roman" w:hAnsi="Arial" w:cs="Arial"/>
          <w:b/>
          <w:bCs/>
          <w:color w:val="000000"/>
          <w:lang w:eastAsia="en-NZ"/>
        </w:rPr>
        <w:t xml:space="preserve">, </w:t>
      </w:r>
      <w:r w:rsidRPr="00B45165">
        <w:rPr>
          <w:rFonts w:ascii="Arial" w:eastAsia="Times New Roman" w:hAnsi="Arial" w:cs="Arial"/>
          <w:b/>
          <w:bCs/>
          <w:color w:val="000000"/>
          <w:lang w:eastAsia="en-NZ"/>
        </w:rPr>
        <w:t xml:space="preserve">amended to suit the 202E </w:t>
      </w:r>
      <w:proofErr w:type="gramStart"/>
      <w:r w:rsidRPr="00B45165">
        <w:rPr>
          <w:rFonts w:ascii="Arial" w:eastAsia="Times New Roman" w:hAnsi="Arial" w:cs="Arial"/>
          <w:b/>
          <w:bCs/>
          <w:color w:val="000000"/>
          <w:lang w:eastAsia="en-NZ"/>
        </w:rPr>
        <w:t>District</w:t>
      </w:r>
      <w:proofErr w:type="gramEnd"/>
    </w:p>
    <w:p w14:paraId="4093294E" w14:textId="77777777" w:rsidR="00936994" w:rsidRPr="00F61BF1" w:rsidRDefault="00936994" w:rsidP="00936994">
      <w:pPr>
        <w:spacing w:after="0" w:line="240" w:lineRule="auto"/>
        <w:jc w:val="both"/>
        <w:rPr>
          <w:rFonts w:ascii="Arial" w:eastAsia="Times New Roman" w:hAnsi="Arial" w:cs="Arial"/>
          <w:b/>
          <w:bCs/>
          <w:color w:val="000000"/>
          <w:lang w:eastAsia="en-NZ"/>
        </w:rPr>
      </w:pPr>
    </w:p>
    <w:p w14:paraId="68A46342" w14:textId="77777777" w:rsidR="00936994" w:rsidRPr="00F61BF1" w:rsidRDefault="00936994" w:rsidP="00936994">
      <w:pPr>
        <w:spacing w:after="0" w:line="240" w:lineRule="auto"/>
        <w:jc w:val="both"/>
        <w:rPr>
          <w:rFonts w:ascii="Arial" w:eastAsia="Times New Roman" w:hAnsi="Arial" w:cs="Arial"/>
          <w:b/>
          <w:bCs/>
          <w:color w:val="000000"/>
          <w:lang w:eastAsia="en-NZ"/>
        </w:rPr>
      </w:pPr>
      <w:r w:rsidRPr="00F61BF1">
        <w:rPr>
          <w:rFonts w:ascii="Arial" w:eastAsia="Times New Roman" w:hAnsi="Arial" w:cs="Arial"/>
          <w:color w:val="000000"/>
          <w:lang w:eastAsia="en-NZ"/>
        </w:rPr>
        <w:t>1</w:t>
      </w:r>
      <w:r w:rsidRPr="00F61BF1">
        <w:rPr>
          <w:rFonts w:ascii="Arial" w:eastAsia="Times New Roman" w:hAnsi="Arial" w:cs="Arial"/>
          <w:b/>
          <w:bCs/>
          <w:color w:val="000000"/>
          <w:lang w:eastAsia="en-NZ"/>
        </w:rPr>
        <w:t>.MISSION STATEMENT</w:t>
      </w:r>
    </w:p>
    <w:p w14:paraId="0580D796" w14:textId="77777777" w:rsidR="00936994" w:rsidRPr="00F61BF1" w:rsidRDefault="00936994" w:rsidP="00936994">
      <w:pPr>
        <w:spacing w:after="0" w:line="240" w:lineRule="auto"/>
        <w:jc w:val="both"/>
        <w:rPr>
          <w:rFonts w:ascii="Arial" w:eastAsia="Times New Roman" w:hAnsi="Arial" w:cs="Arial"/>
          <w:color w:val="000000"/>
          <w:lang w:eastAsia="en-NZ"/>
        </w:rPr>
      </w:pPr>
    </w:p>
    <w:p w14:paraId="3ADB4B97" w14:textId="77777777" w:rsidR="00936994" w:rsidRPr="00F61BF1" w:rsidRDefault="00936994" w:rsidP="00936994">
      <w:p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Lions New Zealand is committed to providing a safe and enjoyable ‘work’ environment and respectful culture for its employees and volunteers.</w:t>
      </w:r>
    </w:p>
    <w:p w14:paraId="09EFBF3E" w14:textId="77777777" w:rsidR="00936994" w:rsidRPr="00F61BF1" w:rsidRDefault="00936994" w:rsidP="00936994">
      <w:pPr>
        <w:spacing w:after="0" w:line="240" w:lineRule="auto"/>
        <w:jc w:val="both"/>
        <w:rPr>
          <w:rFonts w:ascii="Arial" w:eastAsia="Times New Roman" w:hAnsi="Arial" w:cs="Arial"/>
          <w:color w:val="000000"/>
          <w:lang w:eastAsia="en-NZ"/>
        </w:rPr>
      </w:pPr>
    </w:p>
    <w:p w14:paraId="4D8869C4" w14:textId="77777777" w:rsidR="00936994" w:rsidRPr="00F61BF1" w:rsidRDefault="00936994" w:rsidP="00936994">
      <w:pPr>
        <w:spacing w:after="0" w:line="240" w:lineRule="auto"/>
        <w:jc w:val="both"/>
        <w:rPr>
          <w:rFonts w:ascii="Arial" w:eastAsia="Times New Roman" w:hAnsi="Arial" w:cs="Arial"/>
          <w:b/>
          <w:bCs/>
          <w:color w:val="000000"/>
          <w:lang w:eastAsia="en-NZ"/>
        </w:rPr>
      </w:pPr>
      <w:r w:rsidRPr="00F61BF1">
        <w:rPr>
          <w:rFonts w:ascii="Arial" w:eastAsia="Times New Roman" w:hAnsi="Arial" w:cs="Arial"/>
          <w:b/>
          <w:bCs/>
          <w:color w:val="000000"/>
          <w:lang w:eastAsia="en-NZ"/>
        </w:rPr>
        <w:t>2.INTRODUCTION</w:t>
      </w:r>
    </w:p>
    <w:p w14:paraId="054E5F8B" w14:textId="77777777" w:rsidR="00936994" w:rsidRPr="00F61BF1" w:rsidRDefault="00936994" w:rsidP="00936994">
      <w:pPr>
        <w:spacing w:after="0" w:line="240" w:lineRule="auto"/>
        <w:jc w:val="both"/>
        <w:rPr>
          <w:rFonts w:ascii="Arial" w:eastAsia="Times New Roman" w:hAnsi="Arial" w:cs="Arial"/>
          <w:b/>
          <w:bCs/>
          <w:color w:val="000000"/>
          <w:lang w:eastAsia="en-NZ"/>
        </w:rPr>
      </w:pPr>
    </w:p>
    <w:p w14:paraId="2AB41B15" w14:textId="77777777" w:rsidR="00936994" w:rsidRPr="00F61BF1" w:rsidRDefault="00936994" w:rsidP="00936994">
      <w:pPr>
        <w:pStyle w:val="ListParagraph"/>
        <w:numPr>
          <w:ilvl w:val="1"/>
          <w:numId w:val="1"/>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This policy applies to, </w:t>
      </w:r>
      <w:r w:rsidRPr="00B45165">
        <w:rPr>
          <w:rFonts w:ascii="Arial" w:eastAsia="Times New Roman" w:hAnsi="Arial" w:cs="Arial"/>
          <w:color w:val="000000"/>
          <w:lang w:eastAsia="en-NZ"/>
        </w:rPr>
        <w:t>all club officers,</w:t>
      </w:r>
      <w:r w:rsidRPr="00F61BF1">
        <w:rPr>
          <w:rFonts w:ascii="Arial" w:eastAsia="Times New Roman" w:hAnsi="Arial" w:cs="Arial"/>
          <w:color w:val="000000"/>
          <w:lang w:eastAsia="en-NZ"/>
        </w:rPr>
        <w:t xml:space="preserve"> Lions members and volunteers who assist at Lions events.</w:t>
      </w:r>
    </w:p>
    <w:p w14:paraId="5A7FC853" w14:textId="77777777" w:rsidR="00936994" w:rsidRPr="00F61BF1" w:rsidRDefault="00936994" w:rsidP="00936994">
      <w:pPr>
        <w:pStyle w:val="ListParagraph"/>
        <w:spacing w:after="0" w:line="240" w:lineRule="auto"/>
        <w:ind w:left="630"/>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  </w:t>
      </w:r>
    </w:p>
    <w:p w14:paraId="7334EDDE" w14:textId="77777777" w:rsidR="00936994" w:rsidRPr="00F61BF1" w:rsidRDefault="00936994" w:rsidP="00936994">
      <w:pPr>
        <w:pStyle w:val="ListParagraph"/>
        <w:numPr>
          <w:ilvl w:val="1"/>
          <w:numId w:val="1"/>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All workers and volunteers are expected to show respect and courtesy in their interaction with others </w:t>
      </w:r>
      <w:proofErr w:type="gramStart"/>
      <w:r w:rsidRPr="00F61BF1">
        <w:rPr>
          <w:rFonts w:ascii="Arial" w:eastAsia="Times New Roman" w:hAnsi="Arial" w:cs="Arial"/>
          <w:color w:val="000000"/>
          <w:lang w:eastAsia="en-NZ"/>
        </w:rPr>
        <w:t>in the course of</w:t>
      </w:r>
      <w:proofErr w:type="gramEnd"/>
      <w:r w:rsidRPr="00F61BF1">
        <w:rPr>
          <w:rFonts w:ascii="Arial" w:eastAsia="Times New Roman" w:hAnsi="Arial" w:cs="Arial"/>
          <w:color w:val="000000"/>
          <w:lang w:eastAsia="en-NZ"/>
        </w:rPr>
        <w:t xml:space="preserve"> their work / volunteering consistent with the LCI Code of Ethics; being accepting of diversity and doing the right thing.</w:t>
      </w:r>
    </w:p>
    <w:p w14:paraId="5096560F" w14:textId="77777777" w:rsidR="00936994" w:rsidRPr="00F61BF1" w:rsidRDefault="00936994" w:rsidP="00936994">
      <w:pPr>
        <w:pStyle w:val="ListParagraph"/>
        <w:rPr>
          <w:rFonts w:ascii="Arial" w:eastAsia="Times New Roman" w:hAnsi="Arial" w:cs="Arial"/>
          <w:color w:val="000000"/>
          <w:lang w:eastAsia="en-NZ"/>
        </w:rPr>
      </w:pPr>
    </w:p>
    <w:p w14:paraId="32705365" w14:textId="77777777" w:rsidR="00936994" w:rsidRPr="00F61BF1" w:rsidRDefault="00936994" w:rsidP="00936994">
      <w:pPr>
        <w:pStyle w:val="ListParagraph"/>
        <w:numPr>
          <w:ilvl w:val="1"/>
          <w:numId w:val="1"/>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All employees and members should have ready access to the complaints and investigation process if they feel that they have been harassed or bullied.</w:t>
      </w:r>
    </w:p>
    <w:p w14:paraId="1A3C0A48" w14:textId="77777777" w:rsidR="00936994" w:rsidRPr="00F61BF1" w:rsidRDefault="00936994" w:rsidP="00936994">
      <w:pPr>
        <w:pStyle w:val="ListParagraph"/>
        <w:rPr>
          <w:rFonts w:ascii="Arial" w:eastAsia="Times New Roman" w:hAnsi="Arial" w:cs="Arial"/>
          <w:color w:val="000000"/>
          <w:lang w:eastAsia="en-NZ"/>
        </w:rPr>
      </w:pPr>
    </w:p>
    <w:p w14:paraId="0C6335AA" w14:textId="77777777" w:rsidR="00936994" w:rsidRPr="00F61BF1" w:rsidRDefault="00936994" w:rsidP="00936994">
      <w:pPr>
        <w:pStyle w:val="ListParagraph"/>
        <w:numPr>
          <w:ilvl w:val="1"/>
          <w:numId w:val="1"/>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Complaints will be dealt with in a timely manner and with sensitivity and confidentiality, as far as possible, while ensuring the principles of natural justice are met.</w:t>
      </w:r>
    </w:p>
    <w:p w14:paraId="550E7580" w14:textId="77777777" w:rsidR="00936994" w:rsidRPr="00F61BF1" w:rsidRDefault="00936994" w:rsidP="00936994">
      <w:pPr>
        <w:pStyle w:val="ListParagraph"/>
        <w:rPr>
          <w:rFonts w:ascii="Arial" w:eastAsia="Times New Roman" w:hAnsi="Arial" w:cs="Arial"/>
          <w:color w:val="000000"/>
          <w:lang w:eastAsia="en-NZ"/>
        </w:rPr>
      </w:pPr>
    </w:p>
    <w:p w14:paraId="26BE98ED" w14:textId="77777777" w:rsidR="00936994" w:rsidRPr="00F61BF1" w:rsidRDefault="00936994" w:rsidP="00936994">
      <w:pPr>
        <w:pStyle w:val="ListParagraph"/>
        <w:numPr>
          <w:ilvl w:val="1"/>
          <w:numId w:val="1"/>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All </w:t>
      </w:r>
      <w:r w:rsidRPr="00B45165">
        <w:rPr>
          <w:rFonts w:ascii="Arial" w:eastAsia="Times New Roman" w:hAnsi="Arial" w:cs="Arial"/>
          <w:color w:val="000000"/>
          <w:lang w:eastAsia="en-NZ"/>
        </w:rPr>
        <w:t>members and volunteers</w:t>
      </w:r>
      <w:r w:rsidRPr="00F61BF1">
        <w:rPr>
          <w:rFonts w:ascii="Arial" w:eastAsia="Times New Roman" w:hAnsi="Arial" w:cs="Arial"/>
          <w:color w:val="000000"/>
          <w:lang w:eastAsia="en-NZ"/>
        </w:rPr>
        <w:t xml:space="preserve"> will be protected from intimidation, victimisation and discrimination when making a complaint, having a complaint made against them or assisting with an investigation, whether the complaint is withdrawn, unsubstantiated or upheld under this policy.</w:t>
      </w:r>
    </w:p>
    <w:p w14:paraId="78FD8560" w14:textId="77777777" w:rsidR="00936994" w:rsidRPr="00F61BF1" w:rsidRDefault="00936994" w:rsidP="00936994">
      <w:pPr>
        <w:pStyle w:val="ListParagraph"/>
        <w:rPr>
          <w:rFonts w:ascii="Arial" w:eastAsia="Times New Roman" w:hAnsi="Arial" w:cs="Arial"/>
          <w:color w:val="000000"/>
          <w:lang w:eastAsia="en-NZ"/>
        </w:rPr>
      </w:pPr>
    </w:p>
    <w:p w14:paraId="30F2A671" w14:textId="77777777" w:rsidR="00936994" w:rsidRPr="00F61BF1" w:rsidRDefault="00936994" w:rsidP="00936994">
      <w:pPr>
        <w:pStyle w:val="ListParagraph"/>
        <w:numPr>
          <w:ilvl w:val="0"/>
          <w:numId w:val="1"/>
        </w:numPr>
        <w:spacing w:after="0" w:line="240" w:lineRule="auto"/>
        <w:jc w:val="both"/>
        <w:rPr>
          <w:rFonts w:ascii="Arial" w:eastAsia="Times New Roman" w:hAnsi="Arial" w:cs="Arial"/>
          <w:b/>
          <w:bCs/>
          <w:color w:val="000000"/>
          <w:lang w:eastAsia="en-NZ"/>
        </w:rPr>
      </w:pPr>
      <w:r w:rsidRPr="00F61BF1">
        <w:rPr>
          <w:rFonts w:ascii="Arial" w:eastAsia="Times New Roman" w:hAnsi="Arial" w:cs="Arial"/>
          <w:b/>
          <w:bCs/>
          <w:color w:val="000000"/>
          <w:lang w:eastAsia="en-NZ"/>
        </w:rPr>
        <w:t>DEFINITIONS OF TERMS</w:t>
      </w:r>
    </w:p>
    <w:p w14:paraId="67E80C8C"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4C364C59"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r w:rsidRPr="00F61BF1">
        <w:rPr>
          <w:rFonts w:ascii="Arial" w:eastAsia="Times New Roman" w:hAnsi="Arial" w:cs="Arial"/>
          <w:color w:val="000000"/>
          <w:lang w:eastAsia="en-NZ"/>
        </w:rPr>
        <w:t>3..1 In this policy, harassment has the definitions as set out in the Human Rights Act 1993, the Employment Relations Act 2000, and the Harassment Act 1997. The bullying definition is from WorkSafe New Zealand’s definition in their best practice guidelines.</w:t>
      </w:r>
    </w:p>
    <w:p w14:paraId="5A1BC4FA"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76609212" w14:textId="77777777" w:rsidR="00936994" w:rsidRPr="00F61BF1" w:rsidRDefault="00936994" w:rsidP="00936994">
      <w:pPr>
        <w:spacing w:after="0" w:line="240" w:lineRule="auto"/>
        <w:ind w:left="510"/>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3.2 Bullying is defined as the repeated and unreasonable behaviour directed towards a person or a group of people that creates a risk to health and safety. Repeated behaviour is persistent and can involve a range of actions over time. Unreasonable behaviour means actions that a reasonable person in the same circumstances would see as unreasonable. It includes victimizing, humiliating, </w:t>
      </w:r>
      <w:proofErr w:type="gramStart"/>
      <w:r w:rsidRPr="00F61BF1">
        <w:rPr>
          <w:rFonts w:ascii="Arial" w:eastAsia="Times New Roman" w:hAnsi="Arial" w:cs="Arial"/>
          <w:color w:val="000000"/>
          <w:lang w:eastAsia="en-NZ"/>
        </w:rPr>
        <w:t>intimidating</w:t>
      </w:r>
      <w:proofErr w:type="gramEnd"/>
      <w:r w:rsidRPr="00F61BF1">
        <w:rPr>
          <w:rFonts w:ascii="Arial" w:eastAsia="Times New Roman" w:hAnsi="Arial" w:cs="Arial"/>
          <w:color w:val="000000"/>
          <w:lang w:eastAsia="en-NZ"/>
        </w:rPr>
        <w:t xml:space="preserve"> or threatening a person.</w:t>
      </w:r>
    </w:p>
    <w:p w14:paraId="71D0A1EA"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6BE08511"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r w:rsidRPr="00F61BF1">
        <w:rPr>
          <w:rFonts w:ascii="Arial" w:eastAsia="Times New Roman" w:hAnsi="Arial" w:cs="Arial"/>
          <w:color w:val="000000"/>
          <w:lang w:eastAsia="en-NZ"/>
        </w:rPr>
        <w:t>3.2.1 Examples of some behaviours that may be associated with bullying: constant blaming for errors, shouting and verbal aggression, extreme criticism of target’s ability, selective sharing of information, social exclusion, insults and put-downs, unreasonable demands.</w:t>
      </w:r>
    </w:p>
    <w:p w14:paraId="1F5DCF25"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6CE07C8E"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r w:rsidRPr="00F61BF1">
        <w:rPr>
          <w:rFonts w:ascii="Arial" w:eastAsia="Times New Roman" w:hAnsi="Arial" w:cs="Arial"/>
          <w:color w:val="000000"/>
          <w:lang w:eastAsia="en-NZ"/>
        </w:rPr>
        <w:lastRenderedPageBreak/>
        <w:t xml:space="preserve">3.3 Harassment is defined as where a person is subjected to repeated or one-off inappropriate behaviour, direct or indirect, whether verbal, physical or otherwise at the workplace or </w:t>
      </w:r>
      <w:proofErr w:type="gramStart"/>
      <w:r w:rsidRPr="00F61BF1">
        <w:rPr>
          <w:rFonts w:ascii="Arial" w:eastAsia="Times New Roman" w:hAnsi="Arial" w:cs="Arial"/>
          <w:color w:val="000000"/>
          <w:lang w:eastAsia="en-NZ"/>
        </w:rPr>
        <w:t>in the course of</w:t>
      </w:r>
      <w:proofErr w:type="gramEnd"/>
      <w:r w:rsidRPr="00F61BF1">
        <w:rPr>
          <w:rFonts w:ascii="Arial" w:eastAsia="Times New Roman" w:hAnsi="Arial" w:cs="Arial"/>
          <w:color w:val="000000"/>
          <w:lang w:eastAsia="en-NZ"/>
        </w:rPr>
        <w:t xml:space="preserve"> their work / volunteering.</w:t>
      </w:r>
    </w:p>
    <w:p w14:paraId="7B1743AD"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468C39DC"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r w:rsidRPr="00F61BF1">
        <w:rPr>
          <w:rFonts w:ascii="Arial" w:eastAsia="Times New Roman" w:hAnsi="Arial" w:cs="Arial"/>
          <w:color w:val="000000"/>
          <w:lang w:eastAsia="en-NZ"/>
        </w:rPr>
        <w:t xml:space="preserve">3.3.1 Examples of some behaviours that may be associated with harassment: expressed hostility against or intimidation or ridicules them. Harassment is unwanted, </w:t>
      </w:r>
      <w:proofErr w:type="gramStart"/>
      <w:r w:rsidRPr="00F61BF1">
        <w:rPr>
          <w:rFonts w:ascii="Arial" w:eastAsia="Times New Roman" w:hAnsi="Arial" w:cs="Arial"/>
          <w:color w:val="000000"/>
          <w:lang w:eastAsia="en-NZ"/>
        </w:rPr>
        <w:t>hurtful</w:t>
      </w:r>
      <w:proofErr w:type="gramEnd"/>
      <w:r w:rsidRPr="00F61BF1">
        <w:rPr>
          <w:rFonts w:ascii="Arial" w:eastAsia="Times New Roman" w:hAnsi="Arial" w:cs="Arial"/>
          <w:color w:val="000000"/>
          <w:lang w:eastAsia="en-NZ"/>
        </w:rPr>
        <w:t xml:space="preserve"> or offensive to the person and affects their performance or job /volunteering satisfaction. Harassment carries/promotes/suggests a negative connotation about a person’s actual or perceived characteristics, ethnicity, race, colour, national origin, sex, gender, disability, sexual orientation, gender identity/expression or religion.</w:t>
      </w:r>
    </w:p>
    <w:p w14:paraId="0C948A10"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398132D2"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r w:rsidRPr="00F61BF1">
        <w:rPr>
          <w:rFonts w:ascii="Arial" w:eastAsia="Times New Roman" w:hAnsi="Arial" w:cs="Arial"/>
          <w:color w:val="000000"/>
          <w:lang w:eastAsia="en-NZ"/>
        </w:rPr>
        <w:t>3.4 Bullying and Harassment is not: occasional differences of opinion, conflicts and problems in working / volunteering relationships, fair management coaching or managing under-performance.</w:t>
      </w:r>
    </w:p>
    <w:p w14:paraId="2C87862C" w14:textId="77777777" w:rsidR="00936994" w:rsidRPr="00F61BF1" w:rsidRDefault="00936994" w:rsidP="00936994">
      <w:pPr>
        <w:pStyle w:val="ListParagraph"/>
        <w:spacing w:after="0" w:line="240" w:lineRule="auto"/>
        <w:ind w:left="550"/>
        <w:jc w:val="both"/>
        <w:rPr>
          <w:rFonts w:ascii="Arial" w:eastAsia="Times New Roman" w:hAnsi="Arial" w:cs="Arial"/>
          <w:color w:val="000000"/>
          <w:lang w:eastAsia="en-NZ"/>
        </w:rPr>
      </w:pPr>
    </w:p>
    <w:p w14:paraId="6632FE54" w14:textId="77777777" w:rsidR="00936994" w:rsidRPr="00F61BF1" w:rsidRDefault="00936994" w:rsidP="00936994">
      <w:pPr>
        <w:pStyle w:val="ListParagraph"/>
        <w:spacing w:after="0" w:line="240" w:lineRule="auto"/>
        <w:ind w:left="550"/>
        <w:jc w:val="both"/>
        <w:rPr>
          <w:rFonts w:ascii="Arial" w:eastAsia="Times New Roman" w:hAnsi="Arial" w:cs="Arial"/>
          <w:b/>
          <w:bCs/>
          <w:color w:val="000000"/>
          <w:lang w:eastAsia="en-NZ"/>
        </w:rPr>
      </w:pPr>
      <w:r w:rsidRPr="00F61BF1">
        <w:rPr>
          <w:rFonts w:ascii="Arial" w:eastAsia="Times New Roman" w:hAnsi="Arial" w:cs="Arial"/>
          <w:b/>
          <w:bCs/>
          <w:color w:val="000000"/>
          <w:lang w:eastAsia="en-NZ"/>
        </w:rPr>
        <w:t>4.PROCEDURE</w:t>
      </w:r>
    </w:p>
    <w:p w14:paraId="4D53CD22"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A complainant may approach another employee / member, a Club or District Officer or the Council Chair through the MD Secretary.</w:t>
      </w:r>
    </w:p>
    <w:p w14:paraId="22F16B6B" w14:textId="77777777" w:rsidR="00936994" w:rsidRPr="00F61BF1" w:rsidRDefault="00936994" w:rsidP="00936994">
      <w:pPr>
        <w:pStyle w:val="ListParagraph"/>
        <w:spacing w:after="0" w:line="240" w:lineRule="auto"/>
        <w:ind w:left="910"/>
        <w:jc w:val="both"/>
        <w:rPr>
          <w:rFonts w:ascii="Arial" w:eastAsia="Times New Roman" w:hAnsi="Arial" w:cs="Arial"/>
          <w:color w:val="000000"/>
          <w:lang w:eastAsia="en-NZ"/>
        </w:rPr>
      </w:pPr>
    </w:p>
    <w:p w14:paraId="22B2A816"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A complaint cannot be reported anonymously as all facts need to be investigated but allows for confidentiality so will be kept within a closed group of agreed people.</w:t>
      </w:r>
    </w:p>
    <w:p w14:paraId="3AE72105" w14:textId="77777777" w:rsidR="00936994" w:rsidRPr="00F61BF1" w:rsidRDefault="00936994" w:rsidP="00936994">
      <w:pPr>
        <w:pStyle w:val="ListParagraph"/>
        <w:spacing w:after="0" w:line="240" w:lineRule="auto"/>
        <w:ind w:left="960"/>
        <w:jc w:val="both"/>
        <w:rPr>
          <w:rFonts w:ascii="Arial" w:eastAsia="Times New Roman" w:hAnsi="Arial" w:cs="Arial"/>
          <w:color w:val="000000"/>
          <w:lang w:eastAsia="en-NZ"/>
        </w:rPr>
      </w:pPr>
    </w:p>
    <w:p w14:paraId="4FEA8C2A"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The Club or District Officer or the Council Chair will always endeavour to resolve the complaint at the lowest level in a timely manner.</w:t>
      </w:r>
    </w:p>
    <w:p w14:paraId="74100ECE" w14:textId="77777777" w:rsidR="00936994" w:rsidRPr="00F61BF1" w:rsidRDefault="00936994" w:rsidP="00936994">
      <w:pPr>
        <w:pStyle w:val="ListParagraph"/>
        <w:rPr>
          <w:rFonts w:ascii="Arial" w:eastAsia="Times New Roman" w:hAnsi="Arial" w:cs="Arial"/>
          <w:color w:val="000000"/>
          <w:lang w:eastAsia="en-NZ"/>
        </w:rPr>
      </w:pPr>
    </w:p>
    <w:p w14:paraId="2714F617"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Once a complaint is deemed to be a formal investigation confidentiality extends to the alleged bully who will be provided with the details of the incident report and who made it.</w:t>
      </w:r>
    </w:p>
    <w:p w14:paraId="6A319091" w14:textId="77777777" w:rsidR="00936994" w:rsidRPr="00F61BF1" w:rsidRDefault="00936994" w:rsidP="00936994">
      <w:pPr>
        <w:pStyle w:val="ListParagraph"/>
        <w:rPr>
          <w:rFonts w:ascii="Arial" w:eastAsia="Times New Roman" w:hAnsi="Arial" w:cs="Arial"/>
          <w:color w:val="000000"/>
          <w:lang w:eastAsia="en-NZ"/>
        </w:rPr>
      </w:pPr>
    </w:p>
    <w:p w14:paraId="0A83FE12"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The complaint will be investigated in consultation with all the relevant parties.</w:t>
      </w:r>
    </w:p>
    <w:p w14:paraId="04B6A187" w14:textId="77777777" w:rsidR="00936994" w:rsidRPr="00F61BF1" w:rsidRDefault="00936994" w:rsidP="00936994">
      <w:pPr>
        <w:pStyle w:val="ListParagraph"/>
        <w:rPr>
          <w:rFonts w:ascii="Arial" w:eastAsia="Times New Roman" w:hAnsi="Arial" w:cs="Arial"/>
          <w:color w:val="000000"/>
          <w:lang w:eastAsia="en-NZ"/>
        </w:rPr>
      </w:pPr>
    </w:p>
    <w:p w14:paraId="6D5F793A"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lang w:eastAsia="en-NZ"/>
        </w:rPr>
      </w:pPr>
      <w:r w:rsidRPr="00F61BF1">
        <w:rPr>
          <w:rFonts w:ascii="Arial" w:eastAsia="Times New Roman" w:hAnsi="Arial" w:cs="Arial"/>
          <w:color w:val="000000"/>
          <w:lang w:eastAsia="en-NZ"/>
        </w:rPr>
        <w:t>Complaints between Lions that cannot be resolved at a lower level may need to be resolved through the Disputes process outlined in the Constitution.</w:t>
      </w:r>
    </w:p>
    <w:p w14:paraId="02BAA753" w14:textId="77777777" w:rsidR="00936994" w:rsidRPr="00F61BF1" w:rsidRDefault="00936994" w:rsidP="00936994">
      <w:pPr>
        <w:pStyle w:val="ListParagraph"/>
        <w:rPr>
          <w:rFonts w:ascii="Arial" w:eastAsia="Times New Roman" w:hAnsi="Arial" w:cs="Arial"/>
          <w:color w:val="000000"/>
          <w:lang w:eastAsia="en-NZ"/>
        </w:rPr>
      </w:pPr>
    </w:p>
    <w:p w14:paraId="4DB1DB5E" w14:textId="77777777" w:rsidR="00936994" w:rsidRPr="00F61BF1" w:rsidRDefault="00936994" w:rsidP="00936994">
      <w:pPr>
        <w:pStyle w:val="ListParagraph"/>
        <w:numPr>
          <w:ilvl w:val="1"/>
          <w:numId w:val="2"/>
        </w:numPr>
        <w:spacing w:after="0" w:line="240" w:lineRule="auto"/>
        <w:jc w:val="both"/>
        <w:rPr>
          <w:rFonts w:ascii="Arial" w:eastAsia="Times New Roman" w:hAnsi="Arial" w:cs="Arial"/>
          <w:color w:val="000000"/>
          <w:sz w:val="24"/>
          <w:szCs w:val="24"/>
          <w:lang w:eastAsia="en-NZ"/>
        </w:rPr>
      </w:pPr>
      <w:r w:rsidRPr="00F61BF1">
        <w:rPr>
          <w:rFonts w:ascii="Arial" w:eastAsia="Times New Roman" w:hAnsi="Arial" w:cs="Arial"/>
          <w:color w:val="000000"/>
          <w:lang w:eastAsia="en-NZ"/>
        </w:rPr>
        <w:t>A complainant has the right to lay a complaint using other le</w:t>
      </w:r>
      <w:r w:rsidRPr="00F61BF1">
        <w:rPr>
          <w:rFonts w:ascii="Arial" w:eastAsia="Times New Roman" w:hAnsi="Arial" w:cs="Arial"/>
          <w:color w:val="000000"/>
          <w:sz w:val="24"/>
          <w:szCs w:val="24"/>
          <w:lang w:eastAsia="en-NZ"/>
        </w:rPr>
        <w:t xml:space="preserve">gal </w:t>
      </w:r>
      <w:proofErr w:type="gramStart"/>
      <w:r w:rsidRPr="00F61BF1">
        <w:rPr>
          <w:rFonts w:ascii="Arial" w:eastAsia="Times New Roman" w:hAnsi="Arial" w:cs="Arial"/>
          <w:color w:val="000000"/>
          <w:sz w:val="24"/>
          <w:szCs w:val="24"/>
          <w:lang w:eastAsia="en-NZ"/>
        </w:rPr>
        <w:t>procedures</w:t>
      </w:r>
      <w:proofErr w:type="gramEnd"/>
    </w:p>
    <w:p w14:paraId="3B39722D" w14:textId="77777777" w:rsidR="00936994" w:rsidRPr="00AF1E11" w:rsidRDefault="00936994" w:rsidP="00936994">
      <w:pPr>
        <w:pStyle w:val="ListParagraph"/>
        <w:rPr>
          <w:rFonts w:ascii="Arial" w:eastAsia="Times New Roman" w:hAnsi="Arial" w:cs="Arial"/>
          <w:color w:val="000000"/>
          <w:sz w:val="24"/>
          <w:szCs w:val="24"/>
          <w:lang w:eastAsia="en-NZ"/>
        </w:rPr>
      </w:pPr>
    </w:p>
    <w:p w14:paraId="25DE0EB4"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7A80C84C"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39911866"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0E61E696"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5CD7C0B0"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5C08029E"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3A5949B4"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0E6D6439"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15AA8C6B"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4AD990B4"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17912D33"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377FAEE8" w14:textId="77777777" w:rsidR="00936994" w:rsidRDefault="00936994" w:rsidP="00936994">
      <w:pPr>
        <w:spacing w:after="0" w:line="240" w:lineRule="auto"/>
        <w:jc w:val="both"/>
        <w:rPr>
          <w:rFonts w:ascii="Arial" w:eastAsia="Times New Roman" w:hAnsi="Arial" w:cs="Arial"/>
          <w:color w:val="000000"/>
          <w:sz w:val="24"/>
          <w:szCs w:val="24"/>
          <w:lang w:eastAsia="en-NZ"/>
        </w:rPr>
      </w:pPr>
    </w:p>
    <w:tbl>
      <w:tblPr>
        <w:tblStyle w:val="TableGrid"/>
        <w:tblW w:w="0" w:type="auto"/>
        <w:tblLook w:val="04A0" w:firstRow="1" w:lastRow="0" w:firstColumn="1" w:lastColumn="0" w:noHBand="0" w:noVBand="1"/>
      </w:tblPr>
      <w:tblGrid>
        <w:gridCol w:w="1129"/>
        <w:gridCol w:w="2721"/>
        <w:gridCol w:w="3091"/>
        <w:gridCol w:w="1985"/>
      </w:tblGrid>
      <w:tr w:rsidR="00936994" w14:paraId="290E3D8D" w14:textId="77777777" w:rsidTr="00F02F68">
        <w:tc>
          <w:tcPr>
            <w:tcW w:w="1129" w:type="dxa"/>
          </w:tcPr>
          <w:p w14:paraId="3865C8A8" w14:textId="77777777" w:rsidR="00936994" w:rsidRDefault="00936994" w:rsidP="00F02F68">
            <w:pPr>
              <w:rPr>
                <w:rFonts w:ascii="Calibri" w:eastAsia="Times New Roman" w:hAnsi="Calibri" w:cs="Calibri"/>
                <w:color w:val="000000"/>
                <w:sz w:val="20"/>
                <w:szCs w:val="20"/>
                <w:lang w:eastAsia="en-NZ"/>
              </w:rPr>
            </w:pPr>
            <w:r>
              <w:rPr>
                <w:b/>
                <w:bCs/>
              </w:rPr>
              <w:t xml:space="preserve">Date </w:t>
            </w:r>
          </w:p>
        </w:tc>
        <w:tc>
          <w:tcPr>
            <w:tcW w:w="2721" w:type="dxa"/>
          </w:tcPr>
          <w:p w14:paraId="33CFAEB9" w14:textId="77777777" w:rsidR="00936994" w:rsidRDefault="00936994" w:rsidP="00F02F68">
            <w:pPr>
              <w:rPr>
                <w:rFonts w:ascii="Calibri" w:eastAsia="Times New Roman" w:hAnsi="Calibri" w:cs="Calibri"/>
                <w:color w:val="000000"/>
                <w:sz w:val="20"/>
                <w:szCs w:val="20"/>
                <w:lang w:eastAsia="en-NZ"/>
              </w:rPr>
            </w:pPr>
            <w:r>
              <w:rPr>
                <w:b/>
                <w:bCs/>
              </w:rPr>
              <w:t>Amendment made</w:t>
            </w:r>
          </w:p>
        </w:tc>
        <w:tc>
          <w:tcPr>
            <w:tcW w:w="3091" w:type="dxa"/>
          </w:tcPr>
          <w:p w14:paraId="416EB2F1" w14:textId="77777777" w:rsidR="00936994" w:rsidRDefault="00936994" w:rsidP="00F02F68">
            <w:pPr>
              <w:rPr>
                <w:rFonts w:ascii="Calibri" w:eastAsia="Times New Roman" w:hAnsi="Calibri" w:cs="Calibri"/>
                <w:color w:val="000000"/>
                <w:sz w:val="20"/>
                <w:szCs w:val="20"/>
                <w:lang w:eastAsia="en-NZ"/>
              </w:rPr>
            </w:pPr>
            <w:r>
              <w:rPr>
                <w:b/>
                <w:bCs/>
              </w:rPr>
              <w:t xml:space="preserve">Admin </w:t>
            </w:r>
            <w:proofErr w:type="spellStart"/>
            <w:r>
              <w:rPr>
                <w:b/>
                <w:bCs/>
              </w:rPr>
              <w:t>Cmte</w:t>
            </w:r>
            <w:proofErr w:type="spellEnd"/>
            <w:r>
              <w:rPr>
                <w:b/>
                <w:bCs/>
              </w:rPr>
              <w:t xml:space="preserve"> Actioned</w:t>
            </w:r>
          </w:p>
        </w:tc>
        <w:tc>
          <w:tcPr>
            <w:tcW w:w="1985" w:type="dxa"/>
          </w:tcPr>
          <w:p w14:paraId="4ED3A92F" w14:textId="77777777" w:rsidR="00936994" w:rsidRDefault="00936994" w:rsidP="00F02F68">
            <w:pPr>
              <w:rPr>
                <w:rFonts w:ascii="Calibri" w:eastAsia="Times New Roman" w:hAnsi="Calibri" w:cs="Calibri"/>
                <w:color w:val="000000"/>
                <w:sz w:val="20"/>
                <w:szCs w:val="20"/>
                <w:lang w:eastAsia="en-NZ"/>
              </w:rPr>
            </w:pPr>
            <w:r>
              <w:rPr>
                <w:b/>
                <w:bCs/>
              </w:rPr>
              <w:t>Remarks</w:t>
            </w:r>
          </w:p>
        </w:tc>
      </w:tr>
      <w:tr w:rsidR="00936994" w14:paraId="5B011B13" w14:textId="77777777" w:rsidTr="00F02F68">
        <w:tc>
          <w:tcPr>
            <w:tcW w:w="1129" w:type="dxa"/>
          </w:tcPr>
          <w:p w14:paraId="225C1D05" w14:textId="77777777" w:rsidR="00936994" w:rsidRDefault="00936994" w:rsidP="00F02F68">
            <w:pPr>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25 Nov 23</w:t>
            </w:r>
          </w:p>
        </w:tc>
        <w:tc>
          <w:tcPr>
            <w:tcW w:w="2721" w:type="dxa"/>
          </w:tcPr>
          <w:p w14:paraId="42D217A4" w14:textId="77777777" w:rsidR="00936994" w:rsidRDefault="00936994" w:rsidP="00F02F68">
            <w:pPr>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 xml:space="preserve">MD policy changed to suit the </w:t>
            </w:r>
            <w:proofErr w:type="gramStart"/>
            <w:r>
              <w:rPr>
                <w:rFonts w:ascii="Calibri" w:eastAsia="Times New Roman" w:hAnsi="Calibri" w:cs="Calibri"/>
                <w:color w:val="000000"/>
                <w:sz w:val="20"/>
                <w:szCs w:val="20"/>
                <w:lang w:eastAsia="en-NZ"/>
              </w:rPr>
              <w:t>District</w:t>
            </w:r>
            <w:proofErr w:type="gramEnd"/>
          </w:p>
        </w:tc>
        <w:tc>
          <w:tcPr>
            <w:tcW w:w="3091" w:type="dxa"/>
          </w:tcPr>
          <w:p w14:paraId="10E1CBB8" w14:textId="77777777" w:rsidR="00936994" w:rsidRDefault="00936994" w:rsidP="00F02F68">
            <w:pPr>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25 Nov 23 Cabinet Meeting</w:t>
            </w:r>
          </w:p>
        </w:tc>
        <w:tc>
          <w:tcPr>
            <w:tcW w:w="1985" w:type="dxa"/>
          </w:tcPr>
          <w:p w14:paraId="4150FCDA" w14:textId="77777777" w:rsidR="00936994" w:rsidRDefault="00936994" w:rsidP="00F02F68">
            <w:pPr>
              <w:rPr>
                <w:rFonts w:ascii="Calibri" w:eastAsia="Times New Roman" w:hAnsi="Calibri" w:cs="Calibri"/>
                <w:color w:val="000000"/>
                <w:sz w:val="20"/>
                <w:szCs w:val="20"/>
                <w:lang w:eastAsia="en-NZ"/>
              </w:rPr>
            </w:pPr>
          </w:p>
        </w:tc>
      </w:tr>
    </w:tbl>
    <w:p w14:paraId="5478869C" w14:textId="77777777" w:rsidR="00936994" w:rsidRDefault="00936994" w:rsidP="00936994">
      <w:pPr>
        <w:spacing w:after="0" w:line="240" w:lineRule="auto"/>
        <w:jc w:val="both"/>
        <w:rPr>
          <w:rFonts w:ascii="Arial" w:eastAsia="Times New Roman" w:hAnsi="Arial" w:cs="Arial"/>
          <w:color w:val="000000"/>
          <w:sz w:val="24"/>
          <w:szCs w:val="24"/>
          <w:lang w:eastAsia="en-NZ"/>
        </w:rPr>
      </w:pPr>
    </w:p>
    <w:p w14:paraId="30E4731A" w14:textId="77777777" w:rsidR="00936994" w:rsidRDefault="00936994"/>
    <w:sectPr w:rsidR="00936994" w:rsidSect="00395C74">
      <w:headerReference w:type="even" r:id="rId8"/>
      <w:headerReference w:type="default" r:id="rId9"/>
      <w:footerReference w:type="default" r:id="rId10"/>
      <w:headerReference w:type="first" r:id="rId11"/>
      <w:pgSz w:w="11906" w:h="16838" w:code="9"/>
      <w:pgMar w:top="1440" w:right="1134" w:bottom="1440"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DAF7" w14:textId="77777777" w:rsidR="00B970F3" w:rsidRDefault="00B970F3">
      <w:pPr>
        <w:spacing w:after="0" w:line="240" w:lineRule="auto"/>
      </w:pPr>
      <w:r>
        <w:separator/>
      </w:r>
    </w:p>
  </w:endnote>
  <w:endnote w:type="continuationSeparator" w:id="0">
    <w:p w14:paraId="3C344B20" w14:textId="77777777" w:rsidR="00B970F3" w:rsidRDefault="00B9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0C0B" w14:textId="77777777" w:rsidR="00117D36" w:rsidRDefault="00117D36">
    <w:pPr>
      <w:pStyle w:val="Footer"/>
    </w:pPr>
  </w:p>
  <w:p w14:paraId="0586C62F" w14:textId="77777777" w:rsidR="00117D36" w:rsidRDefault="00117D36">
    <w:pPr>
      <w:pStyle w:val="Footer"/>
    </w:pPr>
  </w:p>
  <w:p w14:paraId="1E6DB7CB" w14:textId="77777777" w:rsidR="00117D36" w:rsidRDefault="00117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8E40" w14:textId="77777777" w:rsidR="00B970F3" w:rsidRDefault="00B970F3">
      <w:pPr>
        <w:spacing w:after="0" w:line="240" w:lineRule="auto"/>
      </w:pPr>
      <w:r>
        <w:separator/>
      </w:r>
    </w:p>
  </w:footnote>
  <w:footnote w:type="continuationSeparator" w:id="0">
    <w:p w14:paraId="47B715AE" w14:textId="77777777" w:rsidR="00B970F3" w:rsidRDefault="00B9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05C7" w14:textId="77777777" w:rsidR="00117D36" w:rsidRDefault="00000000">
    <w:pPr>
      <w:pStyle w:val="Header"/>
    </w:pPr>
    <w:r>
      <w:rPr>
        <w:noProof/>
      </w:rPr>
      <w:pict w14:anchorId="5F4E9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1" o:spid="_x0000_s1026" type="#_x0000_t136" style="position:absolute;margin-left:0;margin-top:0;width:627.1pt;height:52.25pt;rotation:315;z-index:-251656192;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752B" w14:textId="77777777" w:rsidR="00117D36" w:rsidRDefault="00000000">
    <w:pPr>
      <w:pStyle w:val="Header"/>
    </w:pPr>
    <w:r>
      <w:rPr>
        <w:noProof/>
      </w:rPr>
      <w:pict w14:anchorId="64FCD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2" o:spid="_x0000_s1027" type="#_x0000_t136" style="position:absolute;margin-left:0;margin-top:0;width:627.1pt;height:52.25pt;rotation:315;z-index:-251655168;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p w14:paraId="1CC8B370" w14:textId="77777777" w:rsidR="00117D36" w:rsidRDefault="00117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C2E" w14:textId="77777777" w:rsidR="00117D36" w:rsidRDefault="00000000">
    <w:pPr>
      <w:pStyle w:val="Header"/>
    </w:pPr>
    <w:r>
      <w:rPr>
        <w:noProof/>
      </w:rPr>
      <w:pict w14:anchorId="53D75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966890" o:spid="_x0000_s1025" type="#_x0000_t136" style="position:absolute;margin-left:0;margin-top:0;width:627.1pt;height:52.25pt;rotation:315;z-index:-251658240;mso-position-horizontal:center;mso-position-horizontal-relative:margin;mso-position-vertical:center;mso-position-vertical-relative:margin" o:allowincell="f" fillcolor="silver" stroked="f">
          <v:fill opacity=".5"/>
          <v:textpath style="font-family:&quot;Arial&quot;;font-size:1pt" string="District 202E Cabinet SOP'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8F8"/>
    <w:multiLevelType w:val="multilevel"/>
    <w:tmpl w:val="AC583A64"/>
    <w:lvl w:ilvl="0">
      <w:start w:val="4"/>
      <w:numFmt w:val="decimal"/>
      <w:lvlText w:val="%1"/>
      <w:lvlJc w:val="left"/>
      <w:pPr>
        <w:ind w:left="360" w:hanging="360"/>
      </w:pPr>
      <w:rPr>
        <w:rFonts w:hint="default"/>
      </w:rPr>
    </w:lvl>
    <w:lvl w:ilvl="1">
      <w:start w:val="1"/>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 w15:restartNumberingAfterBreak="0">
    <w:nsid w:val="71477C93"/>
    <w:multiLevelType w:val="multilevel"/>
    <w:tmpl w:val="47E0E418"/>
    <w:lvl w:ilvl="0">
      <w:start w:val="1"/>
      <w:numFmt w:val="decimal"/>
      <w:lvlText w:val="%1."/>
      <w:lvlJc w:val="left"/>
      <w:pPr>
        <w:ind w:left="550" w:hanging="360"/>
      </w:pPr>
      <w:rPr>
        <w:rFonts w:hint="default"/>
      </w:rPr>
    </w:lvl>
    <w:lvl w:ilvl="1">
      <w:start w:val="1"/>
      <w:numFmt w:val="decimal"/>
      <w:isLgl/>
      <w:lvlText w:val="%1.%2"/>
      <w:lvlJc w:val="left"/>
      <w:pPr>
        <w:ind w:left="630" w:hanging="440"/>
      </w:pPr>
      <w:rPr>
        <w:rFonts w:hint="default"/>
      </w:rPr>
    </w:lvl>
    <w:lvl w:ilvl="2">
      <w:start w:val="1"/>
      <w:numFmt w:val="decimal"/>
      <w:isLgl/>
      <w:lvlText w:val="%1.%2.%3"/>
      <w:lvlJc w:val="left"/>
      <w:pPr>
        <w:ind w:left="910" w:hanging="720"/>
      </w:pPr>
      <w:rPr>
        <w:rFonts w:hint="default"/>
      </w:rPr>
    </w:lvl>
    <w:lvl w:ilvl="3">
      <w:start w:val="1"/>
      <w:numFmt w:val="decimal"/>
      <w:isLgl/>
      <w:lvlText w:val="%1.%2.%3.%4"/>
      <w:lvlJc w:val="left"/>
      <w:pPr>
        <w:ind w:left="1270" w:hanging="1080"/>
      </w:pPr>
      <w:rPr>
        <w:rFonts w:hint="default"/>
      </w:rPr>
    </w:lvl>
    <w:lvl w:ilvl="4">
      <w:start w:val="1"/>
      <w:numFmt w:val="decimal"/>
      <w:isLgl/>
      <w:lvlText w:val="%1.%2.%3.%4.%5"/>
      <w:lvlJc w:val="left"/>
      <w:pPr>
        <w:ind w:left="1270" w:hanging="1080"/>
      </w:pPr>
      <w:rPr>
        <w:rFonts w:hint="default"/>
      </w:rPr>
    </w:lvl>
    <w:lvl w:ilvl="5">
      <w:start w:val="1"/>
      <w:numFmt w:val="decimal"/>
      <w:isLgl/>
      <w:lvlText w:val="%1.%2.%3.%4.%5.%6"/>
      <w:lvlJc w:val="left"/>
      <w:pPr>
        <w:ind w:left="1630" w:hanging="1440"/>
      </w:pPr>
      <w:rPr>
        <w:rFonts w:hint="default"/>
      </w:rPr>
    </w:lvl>
    <w:lvl w:ilvl="6">
      <w:start w:val="1"/>
      <w:numFmt w:val="decimal"/>
      <w:isLgl/>
      <w:lvlText w:val="%1.%2.%3.%4.%5.%6.%7"/>
      <w:lvlJc w:val="left"/>
      <w:pPr>
        <w:ind w:left="1630" w:hanging="1440"/>
      </w:pPr>
      <w:rPr>
        <w:rFonts w:hint="default"/>
      </w:rPr>
    </w:lvl>
    <w:lvl w:ilvl="7">
      <w:start w:val="1"/>
      <w:numFmt w:val="decimal"/>
      <w:isLgl/>
      <w:lvlText w:val="%1.%2.%3.%4.%5.%6.%7.%8"/>
      <w:lvlJc w:val="left"/>
      <w:pPr>
        <w:ind w:left="1990" w:hanging="1800"/>
      </w:pPr>
      <w:rPr>
        <w:rFonts w:hint="default"/>
      </w:rPr>
    </w:lvl>
    <w:lvl w:ilvl="8">
      <w:start w:val="1"/>
      <w:numFmt w:val="decimal"/>
      <w:isLgl/>
      <w:lvlText w:val="%1.%2.%3.%4.%5.%6.%7.%8.%9"/>
      <w:lvlJc w:val="left"/>
      <w:pPr>
        <w:ind w:left="1990" w:hanging="1800"/>
      </w:pPr>
      <w:rPr>
        <w:rFonts w:hint="default"/>
      </w:rPr>
    </w:lvl>
  </w:abstractNum>
  <w:num w:numId="1" w16cid:durableId="1477801165">
    <w:abstractNumId w:val="1"/>
  </w:num>
  <w:num w:numId="2" w16cid:durableId="12157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94"/>
    <w:rsid w:val="00117D36"/>
    <w:rsid w:val="00713D74"/>
    <w:rsid w:val="00936994"/>
    <w:rsid w:val="00B8186E"/>
    <w:rsid w:val="00B970F3"/>
    <w:rsid w:val="00D72B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25465"/>
  <w15:chartTrackingRefBased/>
  <w15:docId w15:val="{53978F5B-110F-4DCF-A568-70277B77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994"/>
    <w:pPr>
      <w:ind w:left="720"/>
      <w:contextualSpacing/>
    </w:pPr>
  </w:style>
  <w:style w:type="table" w:styleId="TableGrid">
    <w:name w:val="Table Grid"/>
    <w:basedOn w:val="TableNormal"/>
    <w:uiPriority w:val="39"/>
    <w:rsid w:val="00936994"/>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994"/>
    <w:rPr>
      <w:kern w:val="0"/>
      <w14:ligatures w14:val="none"/>
    </w:rPr>
  </w:style>
  <w:style w:type="paragraph" w:styleId="Footer">
    <w:name w:val="footer"/>
    <w:basedOn w:val="Normal"/>
    <w:link w:val="FooterChar"/>
    <w:uiPriority w:val="99"/>
    <w:unhideWhenUsed/>
    <w:rsid w:val="00936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99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3591</Characters>
  <Application>Microsoft Office Word</Application>
  <DocSecurity>0</DocSecurity>
  <Lines>29</Lines>
  <Paragraphs>8</Paragraphs>
  <ScaleCrop>false</ScaleCrop>
  <Company>Acclaim Software</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O'Connor</dc:creator>
  <cp:keywords/>
  <dc:description/>
  <cp:lastModifiedBy>Brian Cameron</cp:lastModifiedBy>
  <cp:revision>3</cp:revision>
  <dcterms:created xsi:type="dcterms:W3CDTF">2023-11-28T02:29:00Z</dcterms:created>
  <dcterms:modified xsi:type="dcterms:W3CDTF">2023-11-30T00:43:00Z</dcterms:modified>
</cp:coreProperties>
</file>